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59AD1" w14:textId="2A74A36D" w:rsidR="00B12D84" w:rsidRDefault="00ED3A80" w:rsidP="00B12D84">
      <w:r>
        <w:rPr>
          <w:noProof/>
        </w:rPr>
        <w:drawing>
          <wp:inline distT="0" distB="0" distL="0" distR="0" wp14:anchorId="57AE45C4" wp14:editId="16B63E8F">
            <wp:extent cx="1371600" cy="1371600"/>
            <wp:effectExtent l="0" t="0" r="0" b="0"/>
            <wp:docPr id="1290893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893077" name="Picture 129089307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p w14:paraId="31DB1854" w14:textId="40A3B5F7" w:rsidR="00B12D84" w:rsidRPr="003E73DA" w:rsidRDefault="00B12D84" w:rsidP="00ED3A80">
      <w:pPr>
        <w:pBdr>
          <w:bottom w:val="single" w:sz="4" w:space="1" w:color="auto"/>
        </w:pBdr>
        <w:spacing w:after="0" w:line="240" w:lineRule="auto"/>
        <w:rPr>
          <w:b/>
          <w:bCs/>
          <w:sz w:val="48"/>
          <w:szCs w:val="48"/>
        </w:rPr>
      </w:pPr>
      <w:r w:rsidRPr="003E73DA">
        <w:rPr>
          <w:b/>
          <w:bCs/>
          <w:sz w:val="48"/>
          <w:szCs w:val="48"/>
        </w:rPr>
        <w:t>Preaching to Bound Wills</w:t>
      </w:r>
    </w:p>
    <w:p w14:paraId="0913116A" w14:textId="29F2202A" w:rsidR="00B12D84" w:rsidRPr="003E73DA" w:rsidRDefault="00ED3A80" w:rsidP="00ED3A80">
      <w:r w:rsidRPr="003E73DA">
        <w:t>Mark C. Mattes</w:t>
      </w:r>
    </w:p>
    <w:p w14:paraId="7E598CCE" w14:textId="0A7B78C1" w:rsidR="00ED3A80" w:rsidRPr="00EB309A" w:rsidRDefault="00ED3A80" w:rsidP="00EB309A">
      <w:pPr>
        <w:keepNext/>
        <w:framePr w:dropCap="drop" w:lines="2" w:wrap="around" w:vAnchor="text" w:hAnchor="text"/>
        <w:spacing w:after="0" w:line="678" w:lineRule="exact"/>
        <w:textAlignment w:val="baseline"/>
        <w:rPr>
          <w:position w:val="-2"/>
          <w:sz w:val="78"/>
        </w:rPr>
      </w:pPr>
      <w:r w:rsidRPr="00EB309A">
        <w:rPr>
          <w:position w:val="-2"/>
          <w:sz w:val="78"/>
        </w:rPr>
        <w:t>I</w:t>
      </w:r>
    </w:p>
    <w:p w14:paraId="59A2BD3A" w14:textId="50EEA4AC" w:rsidR="00ED3A80" w:rsidRPr="00ED3A80" w:rsidRDefault="00ED3A80" w:rsidP="00B12D84">
      <w:r w:rsidRPr="00ED3A80">
        <w:t>n an exchange</w:t>
      </w:r>
      <w:r>
        <w:t xml:space="preserve"> </w:t>
      </w:r>
      <w:r w:rsidRPr="00ED3A80">
        <w:t xml:space="preserve">with </w:t>
      </w:r>
      <w:r>
        <w:t xml:space="preserve">Erasmus of Rotterdam in 1525, the reformer Martin Luther debated the matter of free will with the great Humanist thinker. At the end of his treatise </w:t>
      </w:r>
      <w:r>
        <w:rPr>
          <w:i/>
          <w:iCs/>
        </w:rPr>
        <w:t xml:space="preserve">De Servo </w:t>
      </w:r>
      <w:proofErr w:type="spellStart"/>
      <w:r>
        <w:rPr>
          <w:i/>
          <w:iCs/>
        </w:rPr>
        <w:t>Arbitrio</w:t>
      </w:r>
      <w:proofErr w:type="spellEnd"/>
      <w:r>
        <w:t xml:space="preserve"> [</w:t>
      </w:r>
      <w:r w:rsidRPr="00ED3A80">
        <w:rPr>
          <w:i/>
          <w:iCs/>
        </w:rPr>
        <w:t>On the Captive Will</w:t>
      </w:r>
      <w:r>
        <w:t>], he told Erasmus, “You and you alone have seen the question on which everything hinges, and have aimed at the vital spot.”</w:t>
      </w:r>
      <w:r>
        <w:rPr>
          <w:rStyle w:val="FootnoteReference"/>
        </w:rPr>
        <w:footnoteReference w:id="1"/>
      </w:r>
      <w:r>
        <w:t xml:space="preserve"> For Luther, how you understand the human will is imperative for understanding</w:t>
      </w:r>
      <w:r w:rsidR="000841D8">
        <w:t xml:space="preserve"> how God works through the gospel to bring faith.</w:t>
      </w:r>
    </w:p>
    <w:p w14:paraId="18208DBA" w14:textId="602AF5BA" w:rsidR="00B12D84" w:rsidRDefault="00B12D84" w:rsidP="00B12D84">
      <w:r>
        <w:t>What does it mean to have a bound will?</w:t>
      </w:r>
      <w:r w:rsidR="00ED3A80">
        <w:t xml:space="preserve"> </w:t>
      </w:r>
      <w:r>
        <w:t xml:space="preserve">For Luther, humans are creatures of the heart, that means that everyone </w:t>
      </w:r>
      <w:r w:rsidR="00102416">
        <w:t>is captivated by something or another.</w:t>
      </w:r>
      <w:r w:rsidR="00ED3A80">
        <w:t xml:space="preserve"> </w:t>
      </w:r>
      <w:r w:rsidR="000841D8">
        <w:t xml:space="preserve">He likened us to beasts of burden ridden by either God or the devil and our hearts being controlled by the one holding the reins. </w:t>
      </w:r>
      <w:r w:rsidR="00AD372B">
        <w:t>Our hear</w:t>
      </w:r>
      <w:r w:rsidR="00E91850">
        <w:t>t</w:t>
      </w:r>
      <w:r w:rsidR="00AD372B">
        <w:t>s should be captivated to God</w:t>
      </w:r>
      <w:r w:rsidR="000841D8">
        <w:t>, b</w:t>
      </w:r>
      <w:r w:rsidR="00A31156">
        <w:t>ut</w:t>
      </w:r>
      <w:r w:rsidR="00AD372B">
        <w:t xml:space="preserve"> </w:t>
      </w:r>
      <w:r w:rsidR="00E04907">
        <w:t>they become ensnared in idols, projections of our sense of value and worth.</w:t>
      </w:r>
      <w:r w:rsidR="00ED3A80">
        <w:t xml:space="preserve"> </w:t>
      </w:r>
      <w:r w:rsidR="00E04907">
        <w:t>For the most part this projection is tied to merit.</w:t>
      </w:r>
      <w:r w:rsidR="00ED3A80">
        <w:t xml:space="preserve"> </w:t>
      </w:r>
      <w:r w:rsidR="00E04907">
        <w:t>We</w:t>
      </w:r>
      <w:r w:rsidR="00A31156">
        <w:t xml:space="preserve"> use our idols to verify to our weak egos that we count (</w:t>
      </w:r>
      <w:r w:rsidR="000841D8">
        <w:t xml:space="preserve">see </w:t>
      </w:r>
      <w:r w:rsidR="00A31156" w:rsidRPr="000841D8">
        <w:rPr>
          <w:i/>
          <w:iCs/>
        </w:rPr>
        <w:t>Denial of Death</w:t>
      </w:r>
      <w:r w:rsidR="00A31156">
        <w:t>, Ernst Becker).</w:t>
      </w:r>
      <w:r w:rsidR="000841D8">
        <w:rPr>
          <w:rStyle w:val="FootnoteReference"/>
        </w:rPr>
        <w:footnoteReference w:id="2"/>
      </w:r>
    </w:p>
    <w:p w14:paraId="6C33FB0C" w14:textId="399D3C9C" w:rsidR="00990114" w:rsidRDefault="00A31156" w:rsidP="00B12D84">
      <w:r>
        <w:t xml:space="preserve">As preachers you must be ever vigilant about your </w:t>
      </w:r>
      <w:r w:rsidR="00092D93">
        <w:t>hearers.</w:t>
      </w:r>
      <w:r w:rsidR="00ED3A80">
        <w:t xml:space="preserve"> </w:t>
      </w:r>
      <w:r w:rsidR="00092D93">
        <w:t>Your hearers</w:t>
      </w:r>
      <w:r w:rsidR="000841D8">
        <w:t>,</w:t>
      </w:r>
      <w:r w:rsidR="00092D93">
        <w:t xml:space="preserve"> of course</w:t>
      </w:r>
      <w:r w:rsidR="000841D8">
        <w:t xml:space="preserve">, </w:t>
      </w:r>
      <w:r w:rsidR="00092D93">
        <w:t xml:space="preserve">live in </w:t>
      </w:r>
      <w:proofErr w:type="gramStart"/>
      <w:r w:rsidR="00092D93">
        <w:t>some</w:t>
      </w:r>
      <w:proofErr w:type="gramEnd"/>
      <w:r w:rsidR="00092D93">
        <w:t xml:space="preserve"> context or another, whether a city, suburb, country</w:t>
      </w:r>
      <w:r w:rsidR="000841D8">
        <w:t>,</w:t>
      </w:r>
      <w:r w:rsidR="005638BC">
        <w:t xml:space="preserve"> or wherever.</w:t>
      </w:r>
      <w:r w:rsidR="00ED3A80">
        <w:t xml:space="preserve"> </w:t>
      </w:r>
      <w:r w:rsidR="005638BC">
        <w:t>But all humans are captivated by something or other and look to that power to validate the meaning of their lives.</w:t>
      </w:r>
      <w:r w:rsidR="00ED3A80">
        <w:t xml:space="preserve"> </w:t>
      </w:r>
      <w:r w:rsidR="005638BC">
        <w:t>All humans live from something that gives them meaning.</w:t>
      </w:r>
      <w:r w:rsidR="000841D8">
        <w:t xml:space="preserve"> But t</w:t>
      </w:r>
      <w:r w:rsidR="00990114">
        <w:t>here is evidence that purely secular approaches to establish</w:t>
      </w:r>
      <w:r w:rsidR="000841D8">
        <w:t>ing</w:t>
      </w:r>
      <w:r w:rsidR="00990114">
        <w:t xml:space="preserve"> meaning, such as the quest for authenticity, </w:t>
      </w:r>
      <w:r w:rsidR="006E71A8">
        <w:t>are no longer working</w:t>
      </w:r>
      <w:r w:rsidR="000841D8">
        <w:t>,</w:t>
      </w:r>
      <w:r w:rsidR="006E71A8">
        <w:t xml:space="preserve"> because so many Americans are anxious and depressed.</w:t>
      </w:r>
    </w:p>
    <w:p w14:paraId="0F8E90C2" w14:textId="324660AE" w:rsidR="006E71A8" w:rsidRDefault="006E71A8" w:rsidP="00B12D84">
      <w:r>
        <w:lastRenderedPageBreak/>
        <w:t xml:space="preserve">In Luther’s day and in some versions of religion, </w:t>
      </w:r>
      <w:r w:rsidR="00101A44">
        <w:t xml:space="preserve">it is impossible to untether “free will” from the attempt to acquire merit. </w:t>
      </w:r>
      <w:r w:rsidR="00E7712F">
        <w:t>In this perspective Christ is, at best, an accessory.</w:t>
      </w:r>
      <w:r w:rsidR="00ED3A80">
        <w:t xml:space="preserve"> </w:t>
      </w:r>
      <w:r w:rsidR="00E7712F">
        <w:t xml:space="preserve">Speaking some years ago in a local church about the theology of the cross, a man </w:t>
      </w:r>
      <w:r w:rsidR="009F50A0">
        <w:t>countered me by saying, “</w:t>
      </w:r>
      <w:r w:rsidR="000841D8">
        <w:t>Y</w:t>
      </w:r>
      <w:r w:rsidR="009F50A0">
        <w:t xml:space="preserve">ou can talk all you wish about a theology of the cross, but in my </w:t>
      </w:r>
      <w:r w:rsidR="00A1228C">
        <w:t>experience,</w:t>
      </w:r>
      <w:r w:rsidR="00AB3807">
        <w:t xml:space="preserve"> I have landed a well-paying job, a great house in the burbs and a trophy wife.</w:t>
      </w:r>
      <w:r w:rsidR="00ED3A80">
        <w:t xml:space="preserve"> </w:t>
      </w:r>
      <w:r w:rsidR="00AB3807">
        <w:t>I just don’t experience a theology of the cross.”</w:t>
      </w:r>
      <w:r w:rsidR="00ED3A80">
        <w:t xml:space="preserve"> </w:t>
      </w:r>
      <w:r w:rsidR="00AB3807">
        <w:t>To this</w:t>
      </w:r>
      <w:r w:rsidR="000841D8">
        <w:t>,</w:t>
      </w:r>
      <w:r w:rsidR="00AB3807">
        <w:t xml:space="preserve"> following my teacher G</w:t>
      </w:r>
      <w:r w:rsidR="000841D8">
        <w:t>erhard</w:t>
      </w:r>
      <w:r w:rsidR="00AB3807">
        <w:t xml:space="preserve"> Forde,</w:t>
      </w:r>
      <w:r w:rsidR="000841D8">
        <w:t xml:space="preserve"> I replied,</w:t>
      </w:r>
      <w:r w:rsidR="00AB3807">
        <w:t xml:space="preserve"> “take your pulse!”</w:t>
      </w:r>
    </w:p>
    <w:p w14:paraId="6169361B" w14:textId="27B2A460" w:rsidR="00EB309A" w:rsidRPr="00EB309A" w:rsidRDefault="00EB309A" w:rsidP="00EB309A">
      <w:pPr>
        <w:keepNext/>
        <w:framePr w:dropCap="drop" w:lines="2" w:wrap="around" w:vAnchor="text" w:hAnchor="text"/>
        <w:spacing w:after="0" w:line="678" w:lineRule="exact"/>
        <w:textAlignment w:val="baseline"/>
        <w:rPr>
          <w:position w:val="-2"/>
          <w:sz w:val="78"/>
        </w:rPr>
      </w:pPr>
      <w:r w:rsidRPr="00EB309A">
        <w:rPr>
          <w:position w:val="-2"/>
          <w:sz w:val="78"/>
        </w:rPr>
        <w:t>A</w:t>
      </w:r>
    </w:p>
    <w:p w14:paraId="46507F6A" w14:textId="402D7336" w:rsidR="000841D8" w:rsidRDefault="00E74351" w:rsidP="00B12D84">
      <w:r>
        <w:t>ll people with bound wills will look at Christ as an accessory.</w:t>
      </w:r>
      <w:r w:rsidR="00ED3A80">
        <w:t xml:space="preserve"> </w:t>
      </w:r>
      <w:r>
        <w:t xml:space="preserve">In Moralistic Therapeutic Deism, secular people evaluate religion in a twofold way: </w:t>
      </w:r>
      <w:r w:rsidR="000841D8">
        <w:t>They see religion, first, as making</w:t>
      </w:r>
      <w:r>
        <w:t xml:space="preserve"> make people ethical and</w:t>
      </w:r>
      <w:r w:rsidR="000841D8">
        <w:t xml:space="preserve">, second, as </w:t>
      </w:r>
      <w:r>
        <w:t>help</w:t>
      </w:r>
      <w:r w:rsidR="000841D8">
        <w:t>ing</w:t>
      </w:r>
      <w:r>
        <w:t xml:space="preserve"> people emotionally.</w:t>
      </w:r>
      <w:r w:rsidR="00ED3A80">
        <w:t xml:space="preserve"> </w:t>
      </w:r>
      <w:r>
        <w:t>Now, this way of looking at religion</w:t>
      </w:r>
      <w:r w:rsidR="0050483B">
        <w:t xml:space="preserve"> reduces it to its utility.</w:t>
      </w:r>
      <w:r w:rsidR="00ED3A80">
        <w:t xml:space="preserve"> </w:t>
      </w:r>
      <w:r w:rsidR="0050483B">
        <w:t>It has no sense of honoring God for his own sake</w:t>
      </w:r>
      <w:r w:rsidR="0093793E">
        <w:t xml:space="preserve"> and possibly little sense for loving your neighbors for their own sakes.</w:t>
      </w:r>
      <w:r w:rsidR="00ED3A80">
        <w:t xml:space="preserve"> </w:t>
      </w:r>
      <w:r w:rsidR="0093793E">
        <w:t>The gospel as a promise cannot be reduced to its usefulness.</w:t>
      </w:r>
      <w:r w:rsidR="00ED3A80">
        <w:t xml:space="preserve"> </w:t>
      </w:r>
      <w:r w:rsidR="00A31A6C">
        <w:t>It is God’s means to rescue people from sin, death, and the devil.</w:t>
      </w:r>
      <w:r w:rsidR="00ED3A80">
        <w:t xml:space="preserve"> </w:t>
      </w:r>
      <w:r w:rsidR="00A31A6C">
        <w:t xml:space="preserve">It is not translatable into a program </w:t>
      </w:r>
      <w:r w:rsidR="00A67EDE">
        <w:t>to help us successfully navigate life</w:t>
      </w:r>
      <w:r w:rsidR="000841D8">
        <w:t>,</w:t>
      </w:r>
      <w:r w:rsidR="00A67EDE">
        <w:t xml:space="preserve"> let alone accrue merit for eternal life.</w:t>
      </w:r>
      <w:r w:rsidR="00ED3A80">
        <w:t xml:space="preserve"> </w:t>
      </w:r>
      <w:r w:rsidR="00A67EDE">
        <w:t xml:space="preserve">Of course, if our lives are grounded in the </w:t>
      </w:r>
      <w:r w:rsidR="00A1228C">
        <w:t>gospel,</w:t>
      </w:r>
      <w:r w:rsidR="00A67EDE">
        <w:t xml:space="preserve"> we can have access to the assurance that our lives </w:t>
      </w:r>
      <w:r w:rsidR="00DE60D5">
        <w:t>are lived out wholly within God’s embrace.</w:t>
      </w:r>
      <w:r w:rsidR="00ED3A80">
        <w:t xml:space="preserve"> </w:t>
      </w:r>
      <w:r w:rsidR="00DE60D5">
        <w:t>That can afford us a modicum of security in this life.</w:t>
      </w:r>
      <w:r w:rsidR="00ED3A80">
        <w:t xml:space="preserve"> </w:t>
      </w:r>
      <w:r w:rsidR="00DE60D5">
        <w:t>The point is</w:t>
      </w:r>
      <w:r w:rsidR="000841D8">
        <w:t>,</w:t>
      </w:r>
      <w:r w:rsidR="00DE60D5">
        <w:t xml:space="preserve"> whenever you </w:t>
      </w:r>
      <w:proofErr w:type="gramStart"/>
      <w:r w:rsidR="00DE60D5">
        <w:t>preach</w:t>
      </w:r>
      <w:proofErr w:type="gramEnd"/>
      <w:r w:rsidR="00DE60D5">
        <w:t xml:space="preserve"> you are preaching to an audience of bound wills.</w:t>
      </w:r>
      <w:r w:rsidR="00ED3A80">
        <w:t xml:space="preserve"> </w:t>
      </w:r>
    </w:p>
    <w:p w14:paraId="39C3712B" w14:textId="13ECEEB1" w:rsidR="00E91850" w:rsidRDefault="008A7A2C" w:rsidP="00B12D84">
      <w:r>
        <w:rPr>
          <w:noProof/>
        </w:rPr>
        <mc:AlternateContent>
          <mc:Choice Requires="wps">
            <w:drawing>
              <wp:anchor distT="0" distB="0" distL="114300" distR="114300" simplePos="0" relativeHeight="251660288" behindDoc="1" locked="0" layoutInCell="1" allowOverlap="1" wp14:anchorId="04E57409" wp14:editId="33CC6C31">
                <wp:simplePos x="0" y="0"/>
                <wp:positionH relativeFrom="column">
                  <wp:posOffset>2233295</wp:posOffset>
                </wp:positionH>
                <wp:positionV relativeFrom="paragraph">
                  <wp:posOffset>2202815</wp:posOffset>
                </wp:positionV>
                <wp:extent cx="3106420" cy="134620"/>
                <wp:effectExtent l="0" t="0" r="0" b="0"/>
                <wp:wrapTight wrapText="bothSides">
                  <wp:wrapPolygon edited="0">
                    <wp:start x="0" y="0"/>
                    <wp:lineTo x="0" y="18340"/>
                    <wp:lineTo x="21459" y="18340"/>
                    <wp:lineTo x="21459" y="0"/>
                    <wp:lineTo x="0" y="0"/>
                  </wp:wrapPolygon>
                </wp:wrapTight>
                <wp:docPr id="224875017" name="Text Box 1"/>
                <wp:cNvGraphicFramePr/>
                <a:graphic xmlns:a="http://schemas.openxmlformats.org/drawingml/2006/main">
                  <a:graphicData uri="http://schemas.microsoft.com/office/word/2010/wordprocessingShape">
                    <wps:wsp>
                      <wps:cNvSpPr txBox="1"/>
                      <wps:spPr>
                        <a:xfrm>
                          <a:off x="0" y="0"/>
                          <a:ext cx="3106420" cy="134620"/>
                        </a:xfrm>
                        <a:prstGeom prst="rect">
                          <a:avLst/>
                        </a:prstGeom>
                        <a:solidFill>
                          <a:prstClr val="white"/>
                        </a:solidFill>
                        <a:ln>
                          <a:noFill/>
                        </a:ln>
                      </wps:spPr>
                      <wps:txbx>
                        <w:txbxContent>
                          <w:p w14:paraId="1CE89E32" w14:textId="648FB5BE" w:rsidR="008A7A2C" w:rsidRPr="008A7A2C" w:rsidRDefault="008A7A2C" w:rsidP="008A7A2C">
                            <w:pPr>
                              <w:pStyle w:val="Caption"/>
                              <w:jc w:val="right"/>
                              <w:rPr>
                                <w:noProof/>
                                <w:sz w:val="14"/>
                                <w:szCs w:val="14"/>
                              </w:rPr>
                            </w:pPr>
                            <w:r w:rsidRPr="008A7A2C">
                              <w:rPr>
                                <w:sz w:val="14"/>
                                <w:szCs w:val="14"/>
                              </w:rPr>
                              <w:t>Erasmus and Luther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E57409" id="_x0000_t202" coordsize="21600,21600" o:spt="202" path="m,l,21600r21600,l21600,xe">
                <v:stroke joinstyle="miter"/>
                <v:path gradientshapeok="t" o:connecttype="rect"/>
              </v:shapetype>
              <v:shape id="Text Box 1" o:spid="_x0000_s1026" type="#_x0000_t202" style="position:absolute;margin-left:175.85pt;margin-top:173.45pt;width:244.6pt;height:10.6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" stroked="f">
                <v:textbox inset="0,0,0,0">
                  <w:txbxContent>
                    <w:p w14:paraId="1CE89E32" w14:textId="648FB5BE" w:rsidR="008A7A2C" w:rsidRPr="008A7A2C" w:rsidRDefault="008A7A2C" w:rsidP="008A7A2C">
                      <w:pPr>
                        <w:pStyle w:val="Caption"/>
                        <w:jc w:val="right"/>
                        <w:rPr>
                          <w:noProof/>
                          <w:sz w:val="14"/>
                          <w:szCs w:val="14"/>
                        </w:rPr>
                      </w:pPr>
                      <w:r w:rsidRPr="008A7A2C">
                        <w:rPr>
                          <w:sz w:val="14"/>
                          <w:szCs w:val="14"/>
                        </w:rPr>
                        <w:t>Erasmus and Luther</w:t>
                      </w:r>
                    </w:p>
                  </w:txbxContent>
                </v:textbox>
                <w10:wrap type="tight"/>
              </v:shape>
            </w:pict>
          </mc:Fallback>
        </mc:AlternateContent>
      </w:r>
      <w:r>
        <w:rPr>
          <w:noProof/>
        </w:rPr>
        <w:drawing>
          <wp:anchor distT="0" distB="0" distL="114300" distR="114300" simplePos="0" relativeHeight="251658240" behindDoc="1" locked="0" layoutInCell="1" allowOverlap="1" wp14:anchorId="02DD2AE7" wp14:editId="0981CC80">
            <wp:simplePos x="0" y="0"/>
            <wp:positionH relativeFrom="column">
              <wp:posOffset>2217783</wp:posOffset>
            </wp:positionH>
            <wp:positionV relativeFrom="paragraph">
              <wp:posOffset>522061</wp:posOffset>
            </wp:positionV>
            <wp:extent cx="3106420" cy="1617980"/>
            <wp:effectExtent l="0" t="0" r="0" b="1270"/>
            <wp:wrapTight wrapText="bothSides">
              <wp:wrapPolygon edited="0">
                <wp:start x="0" y="0"/>
                <wp:lineTo x="0" y="21363"/>
                <wp:lineTo x="21459" y="21363"/>
                <wp:lineTo x="21459" y="0"/>
                <wp:lineTo x="0" y="0"/>
              </wp:wrapPolygon>
            </wp:wrapTight>
            <wp:docPr id="5031570" name="Picture 2" descr="Erasmus of Rotterdam and Martin Lu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 of Rotterdam and Martin Luther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6420" cy="1617980"/>
                    </a:xfrm>
                    <a:prstGeom prst="rect">
                      <a:avLst/>
                    </a:prstGeom>
                    <a:noFill/>
                    <a:ln>
                      <a:noFill/>
                    </a:ln>
                  </pic:spPr>
                </pic:pic>
              </a:graphicData>
            </a:graphic>
            <wp14:sizeRelH relativeFrom="page">
              <wp14:pctWidth>0</wp14:pctWidth>
            </wp14:sizeRelH>
            <wp14:sizeRelV relativeFrom="page">
              <wp14:pctHeight>0</wp14:pctHeight>
            </wp14:sizeRelV>
          </wp:anchor>
        </w:drawing>
      </w:r>
      <w:r w:rsidR="00DE60D5">
        <w:t>How should that shape your preaching</w:t>
      </w:r>
      <w:r w:rsidR="000841D8">
        <w:t xml:space="preserve">? All those </w:t>
      </w:r>
      <w:r w:rsidR="00E91850">
        <w:t xml:space="preserve">to </w:t>
      </w:r>
      <w:r w:rsidR="0015003B">
        <w:t xml:space="preserve">whom you preach are folks captivated </w:t>
      </w:r>
      <w:r w:rsidR="000841D8">
        <w:t>by</w:t>
      </w:r>
      <w:r w:rsidR="0015003B">
        <w:t xml:space="preserve"> something or another.</w:t>
      </w:r>
      <w:r w:rsidR="00ED3A80">
        <w:t xml:space="preserve"> </w:t>
      </w:r>
      <w:r w:rsidR="0015003B">
        <w:t>That means, everyone you preach to lives as if they have a crush on something or another.</w:t>
      </w:r>
      <w:r w:rsidR="00ED3A80">
        <w:t xml:space="preserve"> </w:t>
      </w:r>
      <w:r w:rsidR="00DB4CE0">
        <w:t>We are creatures of desire.</w:t>
      </w:r>
      <w:r w:rsidR="00ED3A80">
        <w:t xml:space="preserve"> </w:t>
      </w:r>
      <w:r w:rsidR="00DB4CE0">
        <w:t>Augustine was right, though, that our hearts are restless until they rest in God.</w:t>
      </w:r>
      <w:r w:rsidR="00ED3A80">
        <w:t xml:space="preserve"> </w:t>
      </w:r>
      <w:r w:rsidR="00DB4CE0">
        <w:t xml:space="preserve">That which we desire provides </w:t>
      </w:r>
      <w:r w:rsidR="00011440">
        <w:t>us with</w:t>
      </w:r>
      <w:r w:rsidR="00DB4CE0">
        <w:t xml:space="preserve"> our sense of meaning, value, and purpose.</w:t>
      </w:r>
      <w:r w:rsidR="00ED3A80">
        <w:t xml:space="preserve"> </w:t>
      </w:r>
      <w:r w:rsidR="00DB4CE0">
        <w:t xml:space="preserve">There is a sense </w:t>
      </w:r>
      <w:r w:rsidR="0053353B">
        <w:t xml:space="preserve">that our </w:t>
      </w:r>
      <w:r w:rsidR="00011440">
        <w:t>desires</w:t>
      </w:r>
      <w:r w:rsidR="0053353B">
        <w:t xml:space="preserve"> choose us rather than we choose them.</w:t>
      </w:r>
      <w:r w:rsidR="00ED3A80">
        <w:t xml:space="preserve"> </w:t>
      </w:r>
      <w:r w:rsidR="0053353B">
        <w:t xml:space="preserve">Not only </w:t>
      </w:r>
      <w:r w:rsidR="000841D8">
        <w:t>d</w:t>
      </w:r>
      <w:r w:rsidR="0053353B">
        <w:t xml:space="preserve">o they choose us, but they </w:t>
      </w:r>
      <w:r w:rsidR="00011440">
        <w:t>possess us in a sense</w:t>
      </w:r>
      <w:r w:rsidR="0053353B">
        <w:t>.</w:t>
      </w:r>
      <w:r w:rsidR="00ED3A80">
        <w:t xml:space="preserve"> </w:t>
      </w:r>
      <w:r w:rsidR="0036014B">
        <w:t xml:space="preserve">Some years </w:t>
      </w:r>
      <w:r w:rsidR="00011440">
        <w:t>ago,</w:t>
      </w:r>
      <w:r w:rsidR="0036014B">
        <w:t xml:space="preserve"> a class gave me pushback that they were all individuals who “did their own thing.”</w:t>
      </w:r>
      <w:r w:rsidR="00ED3A80">
        <w:t xml:space="preserve"> </w:t>
      </w:r>
      <w:r w:rsidR="00011440">
        <w:t>My response to them was, if that is the case, then why are you all wearing the same designer label jeans?</w:t>
      </w:r>
      <w:r w:rsidR="00ED3A80">
        <w:t xml:space="preserve"> </w:t>
      </w:r>
      <w:r w:rsidR="00587D65">
        <w:t xml:space="preserve">In their imaginations they were striving to be </w:t>
      </w:r>
      <w:r w:rsidR="00587D65">
        <w:lastRenderedPageBreak/>
        <w:t>unique individuals and thereby become authentic.</w:t>
      </w:r>
      <w:r w:rsidR="00ED3A80">
        <w:t xml:space="preserve"> </w:t>
      </w:r>
      <w:r w:rsidR="00587D65">
        <w:t xml:space="preserve">But what was really driving them was the </w:t>
      </w:r>
      <w:r w:rsidR="000841D8">
        <w:t xml:space="preserve">unrecognized </w:t>
      </w:r>
      <w:r w:rsidR="00587D65">
        <w:t>desire to fit in with their peers.</w:t>
      </w:r>
    </w:p>
    <w:p w14:paraId="2567ADB0" w14:textId="657660C4" w:rsidR="00A00432" w:rsidRDefault="00A00432" w:rsidP="00B12D84">
      <w:r>
        <w:t>Luther taught that God’s law, if taken seriously, would prove to us our inability to keep it from the heart and so</w:t>
      </w:r>
      <w:r w:rsidR="000841D8">
        <w:t xml:space="preserve"> keep us from</w:t>
      </w:r>
      <w:r>
        <w:t xml:space="preserve"> us</w:t>
      </w:r>
      <w:r w:rsidR="000841D8">
        <w:t>ing</w:t>
      </w:r>
      <w:r>
        <w:t xml:space="preserve"> it to achieve merit.</w:t>
      </w:r>
      <w:r w:rsidR="00ED3A80">
        <w:t xml:space="preserve"> </w:t>
      </w:r>
      <w:r w:rsidR="00C10AF1">
        <w:t xml:space="preserve">He showed that the law would give us “self-knowledge,” </w:t>
      </w:r>
      <w:r w:rsidR="000841D8">
        <w:t xml:space="preserve">the awareness of </w:t>
      </w:r>
      <w:r w:rsidR="00C10AF1">
        <w:t xml:space="preserve">our inability to make ourselves to be </w:t>
      </w:r>
      <w:r w:rsidR="00004255">
        <w:t>no longer incurvated, turned-in-on-ourselves.</w:t>
      </w:r>
      <w:r w:rsidR="00ED3A80">
        <w:t xml:space="preserve"> </w:t>
      </w:r>
      <w:r w:rsidR="00004255">
        <w:t>The more the law hammers this truth home, the more likely we would despair of ourselves.</w:t>
      </w:r>
      <w:r w:rsidR="00ED3A80">
        <w:t xml:space="preserve"> </w:t>
      </w:r>
      <w:r w:rsidR="00004255">
        <w:t>Such self-despair is a good thing.</w:t>
      </w:r>
      <w:r w:rsidR="00ED3A80">
        <w:t xml:space="preserve"> </w:t>
      </w:r>
      <w:r w:rsidR="00004255">
        <w:t>It shows us that self-justification</w:t>
      </w:r>
      <w:r w:rsidR="004E0B35">
        <w:t xml:space="preserve"> will never give us the security in our relationship with God that we crave.</w:t>
      </w:r>
      <w:r w:rsidR="00ED3A80">
        <w:t xml:space="preserve"> </w:t>
      </w:r>
      <w:r w:rsidR="004E0B35">
        <w:t xml:space="preserve">It </w:t>
      </w:r>
      <w:r w:rsidR="006408D1">
        <w:t>shows us the futility of attempting to justify ourselves and so allows us to become open to God’s work on us.</w:t>
      </w:r>
      <w:r w:rsidR="00ED3A80">
        <w:t xml:space="preserve"> </w:t>
      </w:r>
      <w:r w:rsidR="00B635E8">
        <w:t>That is, God can really begin to work his mercy and goodness in Christ for you when you stop trying to prove your worth.</w:t>
      </w:r>
    </w:p>
    <w:p w14:paraId="3620929D" w14:textId="5EF01BAA" w:rsidR="008678C0" w:rsidRDefault="008678C0" w:rsidP="00B12D84">
      <w:r>
        <w:t>There are tons of ways that people use to justify themselves.</w:t>
      </w:r>
      <w:r w:rsidR="00ED3A80">
        <w:t xml:space="preserve"> </w:t>
      </w:r>
      <w:r w:rsidR="00067AB0">
        <w:t>Some might use their belief in their success at improving their relationship with God.</w:t>
      </w:r>
      <w:r w:rsidR="00ED3A80">
        <w:t xml:space="preserve"> </w:t>
      </w:r>
      <w:r w:rsidR="00067AB0">
        <w:t>Others might find their ultimate meaning in the politics which they hold dear.</w:t>
      </w:r>
      <w:r w:rsidR="00ED3A80">
        <w:t xml:space="preserve"> </w:t>
      </w:r>
      <w:r w:rsidR="00210841">
        <w:t>Others might find it in their economic success or whether or not they are movers and shakers in their place of employment.</w:t>
      </w:r>
      <w:r w:rsidR="00ED3A80">
        <w:t xml:space="preserve"> </w:t>
      </w:r>
      <w:r w:rsidR="007D201F">
        <w:t>In all these schemes, Christ is marginalized as an accessory.</w:t>
      </w:r>
      <w:r w:rsidR="00ED3A80">
        <w:t xml:space="preserve"> </w:t>
      </w:r>
      <w:r w:rsidR="005F495A">
        <w:t>When we despair of ourselves, we repent of these self-justifying schemes and allow ourselves to be shaped by God</w:t>
      </w:r>
      <w:r w:rsidR="00F53A2A">
        <w:t>, covered in Christ’s righteousness, and reborn with a new heart.</w:t>
      </w:r>
    </w:p>
    <w:p w14:paraId="484A9C4C" w14:textId="51530520" w:rsidR="00D2507C" w:rsidRDefault="00051C3E" w:rsidP="00B12D84">
      <w:r>
        <w:t>As Luther points out in his Postil for the 3</w:t>
      </w:r>
      <w:r w:rsidRPr="00051C3E">
        <w:rPr>
          <w:vertAlign w:val="superscript"/>
        </w:rPr>
        <w:t>rd</w:t>
      </w:r>
      <w:r>
        <w:t xml:space="preserve"> Sunday</w:t>
      </w:r>
      <w:r w:rsidR="008933B7">
        <w:t xml:space="preserve"> after Easter, many </w:t>
      </w:r>
      <w:r w:rsidR="00EB309A">
        <w:t xml:space="preserve">of those </w:t>
      </w:r>
      <w:r w:rsidR="00D2507C">
        <w:t>to whom you preach wrestle with God in hiddenness.</w:t>
      </w:r>
      <w:r w:rsidR="00ED3A80">
        <w:t xml:space="preserve"> </w:t>
      </w:r>
      <w:r w:rsidR="008933B7">
        <w:t xml:space="preserve">They deal with the </w:t>
      </w:r>
      <w:r w:rsidR="008933B7" w:rsidRPr="00064537">
        <w:rPr>
          <w:i/>
          <w:iCs/>
        </w:rPr>
        <w:t>deus absconditus</w:t>
      </w:r>
      <w:r w:rsidR="008933B7">
        <w:t xml:space="preserve">, perhaps even stronger, a </w:t>
      </w:r>
      <w:r w:rsidR="008933B7" w:rsidRPr="00064537">
        <w:rPr>
          <w:i/>
          <w:iCs/>
        </w:rPr>
        <w:t>Christus absconditus</w:t>
      </w:r>
      <w:r w:rsidR="008933B7">
        <w:t>.</w:t>
      </w:r>
      <w:r w:rsidR="00ED3A80">
        <w:t xml:space="preserve"> </w:t>
      </w:r>
      <w:r w:rsidR="00D2507C">
        <w:t xml:space="preserve">Christ no longer seems present </w:t>
      </w:r>
      <w:r w:rsidR="009D50CB">
        <w:t>and kind.</w:t>
      </w:r>
      <w:r w:rsidR="00ED3A80">
        <w:t xml:space="preserve"> </w:t>
      </w:r>
      <w:r w:rsidR="009D50CB">
        <w:t>Instead, he seems to have disappeared.</w:t>
      </w:r>
      <w:r w:rsidR="00ED3A80">
        <w:t xml:space="preserve"> </w:t>
      </w:r>
      <w:r w:rsidR="009D50CB">
        <w:t xml:space="preserve">Such an absent Christ leaves us exposed to the law’s accusations of not </w:t>
      </w:r>
      <w:r w:rsidR="00996974">
        <w:t>living up to its goals.</w:t>
      </w:r>
      <w:r w:rsidR="00ED3A80">
        <w:t xml:space="preserve"> </w:t>
      </w:r>
      <w:r w:rsidR="00996974">
        <w:t>Many people suffering from the experience of an absent Christ find themselves caught or trapped in temptation</w:t>
      </w:r>
      <w:r>
        <w:t>, anxieties, adversities, and many forms of suffering.</w:t>
      </w:r>
      <w:r w:rsidR="00ED3A80">
        <w:t xml:space="preserve"> </w:t>
      </w:r>
    </w:p>
    <w:p w14:paraId="684BF9A9" w14:textId="3FB04FC0" w:rsidR="00EB309A" w:rsidRPr="00EB309A" w:rsidRDefault="00EB309A" w:rsidP="00EB309A">
      <w:pPr>
        <w:keepNext/>
        <w:framePr w:dropCap="drop" w:lines="2" w:wrap="around" w:vAnchor="text" w:hAnchor="text"/>
        <w:spacing w:after="0" w:line="678" w:lineRule="exact"/>
        <w:textAlignment w:val="baseline"/>
        <w:rPr>
          <w:position w:val="-2"/>
          <w:sz w:val="78"/>
        </w:rPr>
      </w:pPr>
      <w:r w:rsidRPr="00EB309A">
        <w:rPr>
          <w:position w:val="-2"/>
          <w:sz w:val="78"/>
        </w:rPr>
        <w:t>L</w:t>
      </w:r>
    </w:p>
    <w:p w14:paraId="69C8562B" w14:textId="6C457542" w:rsidR="00EA0277" w:rsidRDefault="00EA0277" w:rsidP="00B12D84">
      <w:r>
        <w:t xml:space="preserve">uther interprets this experience as a way by which God reinforces </w:t>
      </w:r>
      <w:r w:rsidR="00EB309A">
        <w:t xml:space="preserve">the reality </w:t>
      </w:r>
      <w:r>
        <w:t xml:space="preserve">that an exercise in our free will to secure our worth </w:t>
      </w:r>
      <w:r w:rsidR="00B43DEF">
        <w:t>falters.</w:t>
      </w:r>
      <w:r w:rsidR="00ED3A80">
        <w:t xml:space="preserve"> </w:t>
      </w:r>
      <w:r w:rsidR="00EB309A">
        <w:t xml:space="preserve">Certainly, </w:t>
      </w:r>
      <w:r w:rsidR="00B43DEF">
        <w:t xml:space="preserve">Luther is an advocate of good </w:t>
      </w:r>
      <w:proofErr w:type="gramStart"/>
      <w:r w:rsidR="00B43DEF">
        <w:t>works</w:t>
      </w:r>
      <w:proofErr w:type="gramEnd"/>
      <w:r w:rsidR="00B43DEF">
        <w:t>.</w:t>
      </w:r>
      <w:r w:rsidR="00ED3A80">
        <w:t xml:space="preserve"> </w:t>
      </w:r>
      <w:r w:rsidR="00B43DEF">
        <w:t>Works are only good when they are not done from a slave mentality of fear of punishment in hell or purgatory nor</w:t>
      </w:r>
      <w:r w:rsidR="001D6604">
        <w:t xml:space="preserve"> the quest to secure payment in heaven like a hireling.</w:t>
      </w:r>
      <w:r w:rsidR="00ED3A80">
        <w:t xml:space="preserve"> </w:t>
      </w:r>
      <w:r w:rsidR="001D6604">
        <w:t xml:space="preserve">Instead, </w:t>
      </w:r>
      <w:proofErr w:type="gramStart"/>
      <w:r w:rsidR="001D6604">
        <w:t>works are</w:t>
      </w:r>
      <w:proofErr w:type="gramEnd"/>
      <w:r w:rsidR="001D6604">
        <w:t xml:space="preserve"> good when we live </w:t>
      </w:r>
      <w:r w:rsidR="00170338">
        <w:t xml:space="preserve">to supply </w:t>
      </w:r>
      <w:r w:rsidR="001D6604">
        <w:t>our neighbor’s needs and not use our neighbor for our own benefit.</w:t>
      </w:r>
      <w:r w:rsidR="00ED3A80">
        <w:t xml:space="preserve"> </w:t>
      </w:r>
      <w:r w:rsidR="001D6604">
        <w:t xml:space="preserve">In faith, God’s love, which is ever gushing, flows </w:t>
      </w:r>
      <w:r w:rsidR="001D6604">
        <w:lastRenderedPageBreak/>
        <w:t>through us to accomplish good in our various vocations in the world.</w:t>
      </w:r>
      <w:r w:rsidR="00ED3A80">
        <w:t xml:space="preserve"> </w:t>
      </w:r>
      <w:r w:rsidR="00332B15">
        <w:t>When experiencing God in hiddenness, we discover that our works cannot secure Christ’s presence.</w:t>
      </w:r>
      <w:r w:rsidR="00ED3A80">
        <w:t xml:space="preserve"> </w:t>
      </w:r>
      <w:r w:rsidR="00332B15">
        <w:t>Only the word can do that.</w:t>
      </w:r>
      <w:r w:rsidR="00ED3A80">
        <w:t xml:space="preserve"> </w:t>
      </w:r>
      <w:r w:rsidR="00333534">
        <w:t xml:space="preserve">Our wills may be bound to believe that through </w:t>
      </w:r>
      <w:r w:rsidR="00EB309A">
        <w:t>our</w:t>
      </w:r>
      <w:r w:rsidR="00333534">
        <w:t xml:space="preserve"> choices we can accrue merit.</w:t>
      </w:r>
      <w:r w:rsidR="00ED3A80">
        <w:t xml:space="preserve"> </w:t>
      </w:r>
      <w:r w:rsidR="00333534">
        <w:t xml:space="preserve">But </w:t>
      </w:r>
      <w:r w:rsidR="00617C6F">
        <w:t>merit doesn’t cut it with a God who is committed to be merciful.</w:t>
      </w:r>
      <w:r w:rsidR="00ED3A80">
        <w:t xml:space="preserve"> </w:t>
      </w:r>
      <w:r w:rsidR="00EB309A">
        <w:t>Echoing Paul, f</w:t>
      </w:r>
      <w:r w:rsidR="00617C6F">
        <w:t>or the Reformer we encounter our own foolishness in this thought.</w:t>
      </w:r>
      <w:r w:rsidR="00ED3A80">
        <w:t xml:space="preserve"> </w:t>
      </w:r>
      <w:r w:rsidR="00617C6F">
        <w:t>We also embrace the foolishness of trusting in Christ alone</w:t>
      </w:r>
      <w:r w:rsidR="001E5DB4">
        <w:t>: we become fools for Christ.</w:t>
      </w:r>
      <w:r w:rsidR="00ED3A80">
        <w:t xml:space="preserve"> </w:t>
      </w:r>
      <w:r w:rsidR="001E5DB4">
        <w:t>Again, as preachers your job is to hand over the goods.</w:t>
      </w:r>
      <w:r w:rsidR="00ED3A80">
        <w:t xml:space="preserve"> </w:t>
      </w:r>
      <w:r w:rsidR="001E5DB4">
        <w:t>Give Christ to your people.</w:t>
      </w:r>
      <w:r w:rsidR="00ED3A80">
        <w:t xml:space="preserve"> </w:t>
      </w:r>
      <w:r w:rsidR="001E5DB4">
        <w:t xml:space="preserve">Luther often </w:t>
      </w:r>
      <w:r w:rsidR="004076A4">
        <w:t>preached as if his mouth was Christ’s own.</w:t>
      </w:r>
      <w:r w:rsidR="00ED3A80">
        <w:t xml:space="preserve"> </w:t>
      </w:r>
      <w:r w:rsidR="004076A4">
        <w:t>It is an effective tool for delivering the gospel.</w:t>
      </w:r>
    </w:p>
    <w:p w14:paraId="7CA713C4" w14:textId="1D30BFEE" w:rsidR="00C10EF1" w:rsidRPr="00C10EF1" w:rsidRDefault="00C10EF1" w:rsidP="00C10EF1">
      <w:pPr>
        <w:keepNext/>
        <w:framePr w:dropCap="drop" w:lines="2" w:wrap="around" w:vAnchor="text" w:hAnchor="text"/>
        <w:spacing w:after="0" w:line="678" w:lineRule="exact"/>
        <w:textAlignment w:val="baseline"/>
        <w:rPr>
          <w:position w:val="-2"/>
          <w:sz w:val="78"/>
        </w:rPr>
      </w:pPr>
      <w:r w:rsidRPr="00C10EF1">
        <w:rPr>
          <w:position w:val="-2"/>
          <w:sz w:val="78"/>
        </w:rPr>
        <w:t>W</w:t>
      </w:r>
    </w:p>
    <w:p w14:paraId="5412F437" w14:textId="339EB529" w:rsidR="004076A4" w:rsidRDefault="004076A4" w:rsidP="00B12D84">
      <w:r>
        <w:t xml:space="preserve">hen I have preached at </w:t>
      </w:r>
      <w:r w:rsidR="00C10EF1">
        <w:t xml:space="preserve">the Episcopal </w:t>
      </w:r>
      <w:r>
        <w:t>Cathedral Church of the Advent in Birmingham</w:t>
      </w:r>
      <w:r w:rsidR="00C10EF1">
        <w:t>, Alabama</w:t>
      </w:r>
      <w:r>
        <w:t>, some tell me how much that appreciate that I emphasize that God’s grace is “for you.”</w:t>
      </w:r>
      <w:r w:rsidR="00ED3A80">
        <w:t xml:space="preserve"> </w:t>
      </w:r>
      <w:r>
        <w:t>Too many other preachers present the gospel as if it were a program for either personal or social</w:t>
      </w:r>
      <w:r w:rsidR="00EB0C77">
        <w:t xml:space="preserve"> improvement.</w:t>
      </w:r>
      <w:r w:rsidR="00ED3A80">
        <w:t xml:space="preserve"> </w:t>
      </w:r>
      <w:r w:rsidR="00EB0C77">
        <w:t>Bound wills need to hear that Christ forgives them and plants a whole new heart within them.</w:t>
      </w:r>
    </w:p>
    <w:p w14:paraId="65A62C7D" w14:textId="1B517E2A" w:rsidR="00DE60D5" w:rsidRDefault="00054A90" w:rsidP="00B12D84">
      <w:r>
        <w:t>Preaching to bound wills is less offering the congregation a program for self-improvement and more</w:t>
      </w:r>
      <w:r w:rsidR="009835DB">
        <w:t xml:space="preserve"> delivering </w:t>
      </w:r>
      <w:r w:rsidR="00EB309A">
        <w:t xml:space="preserve">Christ’s benefits, bringing </w:t>
      </w:r>
      <w:r w:rsidR="009835DB">
        <w:t>the goods of forgiveness of sin, life, and salvation.</w:t>
      </w:r>
      <w:r w:rsidR="00ED3A80">
        <w:t xml:space="preserve"> </w:t>
      </w:r>
      <w:r w:rsidR="009835DB">
        <w:t xml:space="preserve">For those of us concerned that Christianity </w:t>
      </w:r>
      <w:r w:rsidR="00064537">
        <w:t>impacts</w:t>
      </w:r>
      <w:r w:rsidR="009835DB">
        <w:t xml:space="preserve"> the world to bring about social health</w:t>
      </w:r>
      <w:r w:rsidR="008956BA">
        <w:t>, the best way to do that is to secure anxious consciences in Christ, bind up those who are deeply wounded.</w:t>
      </w:r>
      <w:r w:rsidR="00ED3A80">
        <w:t xml:space="preserve"> </w:t>
      </w:r>
      <w:r w:rsidR="008956BA">
        <w:t>Renewed men and women</w:t>
      </w:r>
      <w:r w:rsidR="00170BE4">
        <w:t xml:space="preserve"> </w:t>
      </w:r>
      <w:r w:rsidR="00EB309A">
        <w:t xml:space="preserve">that the Spirit has brought faith </w:t>
      </w:r>
      <w:r w:rsidR="00170BE4">
        <w:t>will work to make the world more just and peaceful.</w:t>
      </w:r>
    </w:p>
    <w:p w14:paraId="350E31B2" w14:textId="48C97FC8" w:rsidR="00EB309A" w:rsidRDefault="00EB309A" w:rsidP="00B12D84">
      <w:r>
        <w:t>A preacher who understands the nature of the will</w:t>
      </w:r>
      <w:r w:rsidR="00C10EF1">
        <w:t xml:space="preserve"> as the crux of theological understanding</w:t>
      </w:r>
      <w:r>
        <w:t xml:space="preserve"> and especially how it impinges on the preaching task might </w:t>
      </w:r>
      <w:r w:rsidR="00C10EF1">
        <w:t>join in rejoicing</w:t>
      </w:r>
      <w:r>
        <w:t xml:space="preserve"> with Luther at the end of his treatise</w:t>
      </w:r>
      <w:r w:rsidR="00C10EF1">
        <w:t xml:space="preserve"> on the will,</w:t>
      </w:r>
      <w:r>
        <w:t xml:space="preserve"> in one of the greatest passages in all his writings:</w:t>
      </w:r>
    </w:p>
    <w:p w14:paraId="42B18722" w14:textId="6B424807" w:rsidR="00EB309A" w:rsidRDefault="00EB309A" w:rsidP="00EB309A">
      <w:pPr>
        <w:ind w:left="720"/>
      </w:pPr>
      <w:r>
        <w:t xml:space="preserve">For my own part, I frankly confess that even if it were possible, I should not wish to have free choice given to me, or to have anything left in my own hands by which I might strive toward salvation.  For, on the one hand, I should be unable to stand firm and keep hold of it amid so many adversities and perils and so many assaults of demons, seeing that even one demon is mightier than all people, and no one at all could be saved; and on the other hand, even if there were no perils or adversities or demons, I should nevertheless have to labor under perpetual uncertainty and to fight as one beating the air, since even if I </w:t>
      </w:r>
      <w:r>
        <w:lastRenderedPageBreak/>
        <w:t>lived and worked to eternity, my conscience would never be assured and certain, how much it ought to do to satisfy God. For whatever work might be accomplished, there would always remain an anxious doubt whether it pleased God or whether he required something more, as the experience of all self-justifiers proves, and as I myself learned to my bitter cost</w:t>
      </w:r>
      <w:r w:rsidR="00C10EF1">
        <w:t xml:space="preserve"> through so many years. But now, since God has taken my salvation out of my hands into his, making it depend on his choice and not mine, and has promised to save me, not by my own work or exertion but by his grace and mercy, I am assured and certain both that he is faith and will not lie to me, and also that he is too great and powerful for any demons or any adversities to be able to break him or snatch him from me.”</w:t>
      </w:r>
      <w:r w:rsidR="00C10EF1">
        <w:rPr>
          <w:rStyle w:val="FootnoteReference"/>
        </w:rPr>
        <w:footnoteReference w:id="3"/>
      </w:r>
      <w:r>
        <w:t xml:space="preserve"> </w:t>
      </w:r>
    </w:p>
    <w:sectPr w:rsidR="00EB309A" w:rsidSect="00EB309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BFD34" w14:textId="77777777" w:rsidR="004E0C1D" w:rsidRDefault="004E0C1D" w:rsidP="00170BE4">
      <w:pPr>
        <w:spacing w:after="0" w:line="240" w:lineRule="auto"/>
      </w:pPr>
      <w:r>
        <w:separator/>
      </w:r>
    </w:p>
  </w:endnote>
  <w:endnote w:type="continuationSeparator" w:id="0">
    <w:p w14:paraId="059A15BA" w14:textId="77777777" w:rsidR="004E0C1D" w:rsidRDefault="004E0C1D" w:rsidP="0017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679A" w14:textId="77777777" w:rsidR="00170BE4" w:rsidRDefault="00170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083361"/>
      <w:docPartObj>
        <w:docPartGallery w:val="Page Numbers (Bottom of Page)"/>
        <w:docPartUnique/>
      </w:docPartObj>
    </w:sdtPr>
    <w:sdtEndPr>
      <w:rPr>
        <w:noProof/>
      </w:rPr>
    </w:sdtEndPr>
    <w:sdtContent>
      <w:p w14:paraId="56E57EE2" w14:textId="18B0E860" w:rsidR="00170BE4" w:rsidRDefault="00170B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FDECF1" w14:textId="77777777" w:rsidR="00170BE4" w:rsidRDefault="00170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41AE" w14:textId="77777777" w:rsidR="00170BE4" w:rsidRDefault="00170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AACA5" w14:textId="77777777" w:rsidR="004E0C1D" w:rsidRDefault="004E0C1D" w:rsidP="00170BE4">
      <w:pPr>
        <w:spacing w:after="0" w:line="240" w:lineRule="auto"/>
      </w:pPr>
      <w:r>
        <w:separator/>
      </w:r>
    </w:p>
  </w:footnote>
  <w:footnote w:type="continuationSeparator" w:id="0">
    <w:p w14:paraId="4F9496BC" w14:textId="77777777" w:rsidR="004E0C1D" w:rsidRDefault="004E0C1D" w:rsidP="00170BE4">
      <w:pPr>
        <w:spacing w:after="0" w:line="240" w:lineRule="auto"/>
      </w:pPr>
      <w:r>
        <w:continuationSeparator/>
      </w:r>
    </w:p>
  </w:footnote>
  <w:footnote w:id="1">
    <w:p w14:paraId="4810C273" w14:textId="31A1A28A" w:rsidR="00ED3A80" w:rsidRPr="00ED3A80" w:rsidRDefault="00ED3A80">
      <w:pPr>
        <w:pStyle w:val="FootnoteText"/>
      </w:pPr>
      <w:r>
        <w:rPr>
          <w:rStyle w:val="FootnoteReference"/>
        </w:rPr>
        <w:footnoteRef/>
      </w:r>
      <w:r>
        <w:t xml:space="preserve"> Martin Luther, “Bondage of the Will,” </w:t>
      </w:r>
      <w:r>
        <w:rPr>
          <w:i/>
          <w:iCs/>
        </w:rPr>
        <w:t xml:space="preserve">Luther’s Works, Vol. 33: Career of the Reformer III, </w:t>
      </w:r>
      <w:r w:rsidRPr="00ED3A80">
        <w:t>1525</w:t>
      </w:r>
      <w:r>
        <w:t xml:space="preserve"> (Philadelphia: Fortress Press, 1972), 294.</w:t>
      </w:r>
    </w:p>
  </w:footnote>
  <w:footnote w:id="2">
    <w:p w14:paraId="6B21BE3A" w14:textId="088B9E7C" w:rsidR="000841D8" w:rsidRPr="000841D8" w:rsidRDefault="000841D8">
      <w:pPr>
        <w:pStyle w:val="FootnoteText"/>
      </w:pPr>
      <w:r>
        <w:rPr>
          <w:rStyle w:val="FootnoteReference"/>
        </w:rPr>
        <w:footnoteRef/>
      </w:r>
      <w:r>
        <w:t xml:space="preserve"> Ernest Becker, </w:t>
      </w:r>
      <w:r>
        <w:rPr>
          <w:i/>
          <w:iCs/>
        </w:rPr>
        <w:t>The Denial of Death</w:t>
      </w:r>
      <w:r>
        <w:t xml:space="preserve"> (Free Press, 1997).</w:t>
      </w:r>
    </w:p>
  </w:footnote>
  <w:footnote w:id="3">
    <w:p w14:paraId="68D21C77" w14:textId="3D049538" w:rsidR="00C10EF1" w:rsidRPr="00C10EF1" w:rsidRDefault="00C10EF1">
      <w:pPr>
        <w:pStyle w:val="FootnoteText"/>
        <w:rPr>
          <w:i/>
          <w:iCs/>
        </w:rPr>
      </w:pPr>
      <w:r>
        <w:rPr>
          <w:rStyle w:val="FootnoteReference"/>
        </w:rPr>
        <w:footnoteRef/>
      </w:r>
      <w:r>
        <w:t xml:space="preserve"> “Bondage of the Will,” 288-289.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209B" w14:textId="77777777" w:rsidR="00170BE4" w:rsidRDefault="00170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7076" w14:textId="77777777" w:rsidR="00170BE4" w:rsidRDefault="00170B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BD33" w14:textId="77777777" w:rsidR="00170BE4" w:rsidRDefault="00170B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93"/>
    <w:rsid w:val="00004255"/>
    <w:rsid w:val="00011440"/>
    <w:rsid w:val="00051C3E"/>
    <w:rsid w:val="00054A90"/>
    <w:rsid w:val="00063DE7"/>
    <w:rsid w:val="00064537"/>
    <w:rsid w:val="00067AB0"/>
    <w:rsid w:val="000841D8"/>
    <w:rsid w:val="00092D93"/>
    <w:rsid w:val="00101A44"/>
    <w:rsid w:val="00102416"/>
    <w:rsid w:val="0015003B"/>
    <w:rsid w:val="00170338"/>
    <w:rsid w:val="00170BE4"/>
    <w:rsid w:val="001D6604"/>
    <w:rsid w:val="001E5DB4"/>
    <w:rsid w:val="00210841"/>
    <w:rsid w:val="00332B15"/>
    <w:rsid w:val="00333534"/>
    <w:rsid w:val="0036014B"/>
    <w:rsid w:val="003E73DA"/>
    <w:rsid w:val="004076A4"/>
    <w:rsid w:val="004E0B35"/>
    <w:rsid w:val="004E0C1D"/>
    <w:rsid w:val="0050483B"/>
    <w:rsid w:val="00515394"/>
    <w:rsid w:val="0053353B"/>
    <w:rsid w:val="005638BC"/>
    <w:rsid w:val="00587D65"/>
    <w:rsid w:val="005F1AF2"/>
    <w:rsid w:val="005F495A"/>
    <w:rsid w:val="00617C6F"/>
    <w:rsid w:val="006408D1"/>
    <w:rsid w:val="006E71A8"/>
    <w:rsid w:val="007D201F"/>
    <w:rsid w:val="007F2B34"/>
    <w:rsid w:val="008678C0"/>
    <w:rsid w:val="00870552"/>
    <w:rsid w:val="008933B7"/>
    <w:rsid w:val="008956BA"/>
    <w:rsid w:val="008A7A2C"/>
    <w:rsid w:val="0093793E"/>
    <w:rsid w:val="009835DB"/>
    <w:rsid w:val="00990114"/>
    <w:rsid w:val="00996974"/>
    <w:rsid w:val="009D50CB"/>
    <w:rsid w:val="009F50A0"/>
    <w:rsid w:val="00A00432"/>
    <w:rsid w:val="00A0596C"/>
    <w:rsid w:val="00A1228C"/>
    <w:rsid w:val="00A31156"/>
    <w:rsid w:val="00A31A6C"/>
    <w:rsid w:val="00A67EDE"/>
    <w:rsid w:val="00AB3807"/>
    <w:rsid w:val="00AD372B"/>
    <w:rsid w:val="00B12D84"/>
    <w:rsid w:val="00B43DEF"/>
    <w:rsid w:val="00B635E8"/>
    <w:rsid w:val="00BC6593"/>
    <w:rsid w:val="00C10AF1"/>
    <w:rsid w:val="00C10EF1"/>
    <w:rsid w:val="00D2507C"/>
    <w:rsid w:val="00D3533C"/>
    <w:rsid w:val="00D94B44"/>
    <w:rsid w:val="00DB4CE0"/>
    <w:rsid w:val="00DE60D5"/>
    <w:rsid w:val="00E04907"/>
    <w:rsid w:val="00E74351"/>
    <w:rsid w:val="00E7712F"/>
    <w:rsid w:val="00E8329B"/>
    <w:rsid w:val="00E91850"/>
    <w:rsid w:val="00EA0277"/>
    <w:rsid w:val="00EB0C77"/>
    <w:rsid w:val="00EB309A"/>
    <w:rsid w:val="00EC3384"/>
    <w:rsid w:val="00ED3A80"/>
    <w:rsid w:val="00F53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3686"/>
  <w15:chartTrackingRefBased/>
  <w15:docId w15:val="{EB8CD613-9E9F-4138-86C0-626F09B3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5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5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593"/>
    <w:rPr>
      <w:rFonts w:eastAsiaTheme="majorEastAsia" w:cstheme="majorBidi"/>
      <w:color w:val="272727" w:themeColor="text1" w:themeTint="D8"/>
    </w:rPr>
  </w:style>
  <w:style w:type="paragraph" w:styleId="Title">
    <w:name w:val="Title"/>
    <w:basedOn w:val="Normal"/>
    <w:next w:val="Normal"/>
    <w:link w:val="TitleChar"/>
    <w:uiPriority w:val="10"/>
    <w:qFormat/>
    <w:rsid w:val="00BC6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593"/>
    <w:pPr>
      <w:spacing w:before="160"/>
      <w:jc w:val="center"/>
    </w:pPr>
    <w:rPr>
      <w:i/>
      <w:iCs/>
      <w:color w:val="404040" w:themeColor="text1" w:themeTint="BF"/>
    </w:rPr>
  </w:style>
  <w:style w:type="character" w:customStyle="1" w:styleId="QuoteChar">
    <w:name w:val="Quote Char"/>
    <w:basedOn w:val="DefaultParagraphFont"/>
    <w:link w:val="Quote"/>
    <w:uiPriority w:val="29"/>
    <w:rsid w:val="00BC6593"/>
    <w:rPr>
      <w:i/>
      <w:iCs/>
      <w:color w:val="404040" w:themeColor="text1" w:themeTint="BF"/>
    </w:rPr>
  </w:style>
  <w:style w:type="paragraph" w:styleId="ListParagraph">
    <w:name w:val="List Paragraph"/>
    <w:basedOn w:val="Normal"/>
    <w:uiPriority w:val="34"/>
    <w:qFormat/>
    <w:rsid w:val="00BC6593"/>
    <w:pPr>
      <w:ind w:left="720"/>
      <w:contextualSpacing/>
    </w:pPr>
  </w:style>
  <w:style w:type="character" w:styleId="IntenseEmphasis">
    <w:name w:val="Intense Emphasis"/>
    <w:basedOn w:val="DefaultParagraphFont"/>
    <w:uiPriority w:val="21"/>
    <w:qFormat/>
    <w:rsid w:val="00BC6593"/>
    <w:rPr>
      <w:i/>
      <w:iCs/>
      <w:color w:val="0F4761" w:themeColor="accent1" w:themeShade="BF"/>
    </w:rPr>
  </w:style>
  <w:style w:type="paragraph" w:styleId="IntenseQuote">
    <w:name w:val="Intense Quote"/>
    <w:basedOn w:val="Normal"/>
    <w:next w:val="Normal"/>
    <w:link w:val="IntenseQuoteChar"/>
    <w:uiPriority w:val="30"/>
    <w:qFormat/>
    <w:rsid w:val="00BC6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593"/>
    <w:rPr>
      <w:i/>
      <w:iCs/>
      <w:color w:val="0F4761" w:themeColor="accent1" w:themeShade="BF"/>
    </w:rPr>
  </w:style>
  <w:style w:type="character" w:styleId="IntenseReference">
    <w:name w:val="Intense Reference"/>
    <w:basedOn w:val="DefaultParagraphFont"/>
    <w:uiPriority w:val="32"/>
    <w:qFormat/>
    <w:rsid w:val="00BC6593"/>
    <w:rPr>
      <w:b/>
      <w:bCs/>
      <w:smallCaps/>
      <w:color w:val="0F4761" w:themeColor="accent1" w:themeShade="BF"/>
      <w:spacing w:val="5"/>
    </w:rPr>
  </w:style>
  <w:style w:type="paragraph" w:styleId="Header">
    <w:name w:val="header"/>
    <w:basedOn w:val="Normal"/>
    <w:link w:val="HeaderChar"/>
    <w:uiPriority w:val="99"/>
    <w:unhideWhenUsed/>
    <w:rsid w:val="00170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BE4"/>
  </w:style>
  <w:style w:type="paragraph" w:styleId="Footer">
    <w:name w:val="footer"/>
    <w:basedOn w:val="Normal"/>
    <w:link w:val="FooterChar"/>
    <w:uiPriority w:val="99"/>
    <w:unhideWhenUsed/>
    <w:rsid w:val="00170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BE4"/>
  </w:style>
  <w:style w:type="paragraph" w:styleId="FootnoteText">
    <w:name w:val="footnote text"/>
    <w:basedOn w:val="Normal"/>
    <w:link w:val="FootnoteTextChar"/>
    <w:uiPriority w:val="99"/>
    <w:semiHidden/>
    <w:unhideWhenUsed/>
    <w:rsid w:val="00ED3A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3A80"/>
    <w:rPr>
      <w:sz w:val="20"/>
      <w:szCs w:val="20"/>
    </w:rPr>
  </w:style>
  <w:style w:type="character" w:styleId="FootnoteReference">
    <w:name w:val="footnote reference"/>
    <w:basedOn w:val="DefaultParagraphFont"/>
    <w:uiPriority w:val="99"/>
    <w:semiHidden/>
    <w:unhideWhenUsed/>
    <w:rsid w:val="00ED3A80"/>
    <w:rPr>
      <w:vertAlign w:val="superscript"/>
    </w:rPr>
  </w:style>
  <w:style w:type="paragraph" w:styleId="Caption">
    <w:name w:val="caption"/>
    <w:basedOn w:val="Normal"/>
    <w:next w:val="Normal"/>
    <w:uiPriority w:val="35"/>
    <w:unhideWhenUsed/>
    <w:qFormat/>
    <w:rsid w:val="008A7A2C"/>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D66BF-50E1-475B-9DB3-6115A6BBF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Mattes</dc:creator>
  <cp:keywords/>
  <dc:description/>
  <cp:lastModifiedBy>Ken Jones</cp:lastModifiedBy>
  <cp:revision>4</cp:revision>
  <cp:lastPrinted>2026-02-03T17:36:00Z</cp:lastPrinted>
  <dcterms:created xsi:type="dcterms:W3CDTF">2026-02-02T19:55:00Z</dcterms:created>
  <dcterms:modified xsi:type="dcterms:W3CDTF">2026-02-03T17:36:00Z</dcterms:modified>
</cp:coreProperties>
</file>